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bidi w:val="0"/>
        <w:snapToGrid/>
        <w:spacing w:line="720" w:lineRule="auto"/>
        <w:jc w:val="center"/>
        <w:textAlignment w:val="auto"/>
        <w:rPr>
          <w:rFonts w:hint="eastAsia" w:ascii="黑体" w:hAnsi="黑体" w:eastAsia="黑体" w:cs="黑体"/>
          <w:b w:val="0"/>
          <w:bCs/>
          <w:sz w:val="40"/>
          <w:szCs w:val="40"/>
        </w:rPr>
      </w:pPr>
      <w:r>
        <w:rPr>
          <w:rFonts w:hint="eastAsia" w:hAnsi="黑体" w:cs="黑体"/>
          <w:b w:val="0"/>
          <w:bCs/>
          <w:sz w:val="40"/>
          <w:szCs w:val="40"/>
          <w:lang w:val="en-US" w:eastAsia="zh-CN"/>
        </w:rPr>
        <w:t>波洲镇人民政府单位</w:t>
      </w:r>
      <w:r>
        <w:rPr>
          <w:rFonts w:hint="eastAsia" w:ascii="黑体" w:hAnsi="黑体" w:eastAsia="黑体" w:cs="黑体"/>
          <w:b w:val="0"/>
          <w:bCs/>
          <w:sz w:val="40"/>
          <w:szCs w:val="40"/>
        </w:rPr>
        <w:t>关于</w:t>
      </w:r>
      <w:r>
        <w:rPr>
          <w:rFonts w:hint="eastAsia" w:ascii="Times New Roman" w:hAnsi="Times New Roman" w:eastAsia="仿宋_GB2312"/>
          <w:sz w:val="40"/>
          <w:szCs w:val="40"/>
        </w:rPr>
        <w:t>202</w:t>
      </w:r>
      <w:r>
        <w:rPr>
          <w:rFonts w:hint="eastAsia" w:ascii="Times New Roman" w:hAnsi="Times New Roman" w:eastAsia="仿宋_GB2312"/>
          <w:sz w:val="40"/>
          <w:szCs w:val="40"/>
          <w:lang w:val="en-US" w:eastAsia="zh-CN"/>
        </w:rPr>
        <w:t>4</w:t>
      </w:r>
      <w:r>
        <w:rPr>
          <w:rFonts w:hint="eastAsia" w:ascii="黑体" w:hAnsi="黑体" w:eastAsia="黑体" w:cs="黑体"/>
          <w:b w:val="0"/>
          <w:bCs/>
          <w:sz w:val="40"/>
          <w:szCs w:val="40"/>
        </w:rPr>
        <w:t>年度预算绩效情况的说明</w:t>
      </w:r>
    </w:p>
    <w:p>
      <w:pPr>
        <w:pStyle w:val="4"/>
        <w:keepNext w:val="0"/>
        <w:keepLines w:val="0"/>
        <w:pageBreakBefore w:val="0"/>
        <w:widowControl w:val="0"/>
        <w:kinsoku/>
        <w:wordWrap/>
        <w:overflowPunct/>
        <w:topLinePunct w:val="0"/>
        <w:bidi w:val="0"/>
        <w:snapToGrid/>
        <w:spacing w:line="720" w:lineRule="auto"/>
        <w:jc w:val="both"/>
        <w:textAlignment w:val="auto"/>
        <w:rPr>
          <w:rFonts w:hint="eastAsia" w:ascii="仿宋_GB2312" w:hAnsi="仿宋_GB2312" w:eastAsia="仿宋_GB2312" w:cs="仿宋_GB2312"/>
          <w:b/>
          <w:bCs/>
          <w:color w:val="auto"/>
          <w:sz w:val="32"/>
          <w:szCs w:val="32"/>
          <w:lang w:val="en-US" w:eastAsia="zh-CN"/>
        </w:rPr>
      </w:pPr>
      <w:r>
        <w:rPr>
          <w:rFonts w:hint="eastAsia" w:ascii="楷体" w:hAnsi="楷体" w:eastAsia="楷体" w:cs="楷体"/>
          <w:b/>
          <w:bCs/>
          <w:sz w:val="32"/>
          <w:szCs w:val="32"/>
          <w:lang w:eastAsia="zh-CN"/>
        </w:rPr>
        <w:t>（一）</w:t>
      </w:r>
      <w:r>
        <w:rPr>
          <w:rFonts w:hint="eastAsia" w:ascii="仿宋_GB2312" w:hAnsi="仿宋_GB2312" w:eastAsia="仿宋_GB2312" w:cs="仿宋_GB2312"/>
          <w:b/>
          <w:bCs/>
          <w:color w:val="auto"/>
          <w:sz w:val="32"/>
          <w:szCs w:val="32"/>
          <w:lang w:val="en-US" w:eastAsia="zh-CN"/>
        </w:rPr>
        <w:t>绩效管理工作开展情况</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一、预算编制</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在编制2024年度预算时，我单位严格按照财政部门的要求，充分考虑了绩效目标，确保了预算编制的科学性和合理性。</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二、绩效目标设定</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根据国家政策和我单位实际情况，我单位设定了明确的绩效目标，并确保绩效目标与预算编制紧密结合。</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三、绩效监控</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我单位建立了绩效监控机制，对预算执行过程中的关键指标进行实时监控，确保预算执行进度与绩效目标相符。</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四.绩效自评</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根据上级部门的要求，我单位对2024年度预算执行情况进行了绩效评价，评价结果作为下一年度预算编制和资金分配的重要依据。</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五.问题整改</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针对绩效评价中发现的问题，我单位制定了整改措施，并确保整改到位。</w:t>
      </w:r>
    </w:p>
    <w:p>
      <w:pPr>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（二）部门（单位）整体支出绩效情况</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我镇绩效管理工作严格按照国家财经法规、预算资金管理办法、财务管理制度及专项资金管理办法的规定执行。遵循先预算、再审批、后支出的原则，保证资金的合理使用。对资金实行全程监管，做到专款专用，确保项目的顺利开展。</w:t>
      </w:r>
    </w:p>
    <w:p>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1、财政收入情况</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2024年财政总收入2805.01万元，为预算数的192.99%，比上年决算数增加574.35万元，增长29.76%。其中：一般公共预算财政拨款收入2504.45万元（为预算数的  %），其他收入300.56万元。</w:t>
      </w:r>
    </w:p>
    <w:p>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2、财政支出情况</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2024年度一般公共预算财政拨款支出2504.45万元，占本年支出合计的89.28%，与上年相比，一般公共预算财政拨款支出增加574.35万元，上浮29.76%。主要是本年度政府投资项目增加、应急抢险救灾资金增加。</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按支出性质分类，基本支出1225.23万元，比上年增加44.06 元，增加0.91</w:t>
      </w:r>
      <w:bookmarkStart w:id="0" w:name="_GoBack"/>
      <w:bookmarkEnd w:id="0"/>
      <w:r>
        <w:rPr>
          <w:rFonts w:hint="eastAsia" w:ascii="仿宋_GB2312" w:hAnsi="仿宋_GB2312" w:eastAsia="仿宋_GB2312" w:cs="仿宋_GB2312"/>
          <w:b w:val="0"/>
          <w:bCs w:val="0"/>
          <w:color w:val="auto"/>
          <w:sz w:val="32"/>
          <w:szCs w:val="32"/>
          <w:lang w:val="en-US" w:eastAsia="zh-CN"/>
        </w:rPr>
        <w:t xml:space="preserve"> %，其中人员经费871.57万元，公用经费353.66万元；项目支出1279.22万元，比上年增加414.38万元，主要原因是建设类项目开支增加。</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按功能分类，一般公共服务支出(类)386.79万元，占比15.44</w:t>
      </w:r>
      <w:r>
        <w:rPr>
          <w:rFonts w:hint="eastAsia" w:ascii="仿宋_GB2312" w:hAnsi="仿宋_GB2312" w:eastAsia="仿宋_GB2312" w:cs="仿宋_GB2312"/>
          <w:b w:val="0"/>
          <w:bCs w:val="0"/>
          <w:color w:val="auto"/>
          <w:sz w:val="32"/>
          <w:szCs w:val="32"/>
          <w:lang w:val="en-US" w:eastAsia="zh-CN"/>
        </w:rPr>
        <w:tab/>
      </w:r>
      <w:r>
        <w:rPr>
          <w:rFonts w:hint="eastAsia" w:ascii="仿宋_GB2312" w:hAnsi="仿宋_GB2312" w:eastAsia="仿宋_GB2312" w:cs="仿宋_GB2312"/>
          <w:b w:val="0"/>
          <w:bCs w:val="0"/>
          <w:color w:val="auto"/>
          <w:sz w:val="32"/>
          <w:szCs w:val="32"/>
          <w:lang w:val="en-US" w:eastAsia="zh-CN"/>
        </w:rPr>
        <w:t>%; 文化旅游体育与传媒支出(类)3.46万元，占比0.14%;社会保障和就业支出(类)110.09万元，占比4.40%;卫生健康支出(类)24.69万元，万元，占比0.99%;城乡社区支出(类)18.59万元，占比0.74%;农林水支出(类)1863.08占比74.39%;交通运输支出(类)45.95万元，占比1.83%;住房保障支出(类)51.35万元，占比2.05%:灾害防治及应急管理支(类)0.45万元，占比0.02%。</w:t>
      </w:r>
      <w:r>
        <w:rPr>
          <w:rFonts w:hint="eastAsia" w:ascii="仿宋_GB2312" w:hAnsi="仿宋_GB2312" w:eastAsia="仿宋_GB2312" w:cs="仿宋_GB2312"/>
          <w:b w:val="0"/>
          <w:bCs w:val="0"/>
          <w:color w:val="auto"/>
          <w:sz w:val="32"/>
          <w:szCs w:val="32"/>
          <w:lang w:val="en-US" w:eastAsia="zh-CN"/>
        </w:rPr>
        <w:tab/>
      </w:r>
    </w:p>
    <w:p>
      <w:pPr>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（三）存在的问题及原因分析</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1、预算编制过程中，部分项目绩效目标不够明确，影响了绩效评价的准确性。</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3、绩效监控力度不足，部分项目执行过程中存在偏差。</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3、政府和财务部门在部门整体支出的资金安排和使用上仍有不可预见性，在实际工作中有资金延迟到位的情况。</w:t>
      </w:r>
    </w:p>
    <w:p>
      <w:pPr>
        <w:ind w:firstLine="643" w:firstLineChars="200"/>
        <w:rPr>
          <w:rFonts w:hint="default" w:ascii="仿宋_GB2312" w:hAnsi="仿宋_GB2312" w:eastAsia="仿宋_GB2312" w:cs="仿宋_GB2312"/>
          <w:b/>
          <w:bCs/>
          <w:color w:val="auto"/>
          <w:sz w:val="32"/>
          <w:szCs w:val="32"/>
          <w:lang w:val="en-US" w:eastAsia="zh-CN"/>
        </w:rPr>
      </w:pPr>
    </w:p>
    <w:p>
      <w:pPr>
        <w:ind w:firstLine="640" w:firstLineChars="200"/>
        <w:rPr>
          <w:rFonts w:hint="eastAsia" w:ascii="仿宋_GB2312" w:hAnsi="仿宋_GB2312" w:eastAsia="仿宋_GB2312" w:cs="仿宋_GB2312"/>
          <w:b w:val="0"/>
          <w:bCs w:val="0"/>
          <w:color w:val="auto"/>
          <w:sz w:val="32"/>
          <w:szCs w:val="32"/>
          <w:lang w:val="en-US" w:eastAsia="zh-CN"/>
        </w:rPr>
      </w:pPr>
    </w:p>
    <w:p>
      <w:pPr>
        <w:ind w:firstLine="640" w:firstLineChars="200"/>
        <w:rPr>
          <w:rFonts w:hint="eastAsia" w:ascii="仿宋_GB2312" w:hAnsi="仿宋_GB2312" w:eastAsia="仿宋_GB2312" w:cs="仿宋_GB2312"/>
          <w:b w:val="0"/>
          <w:bCs w:val="0"/>
          <w:color w:val="auto"/>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iYzJjM2VlNzBkNGQxMDYwNzcwZWQ3N2QyOWI3ZjgifQ=="/>
  </w:docVars>
  <w:rsids>
    <w:rsidRoot w:val="5C7472E9"/>
    <w:rsid w:val="09CA0F5B"/>
    <w:rsid w:val="112A763C"/>
    <w:rsid w:val="48E96647"/>
    <w:rsid w:val="4C2007DE"/>
    <w:rsid w:val="56720F12"/>
    <w:rsid w:val="576C677A"/>
    <w:rsid w:val="5C7472E9"/>
    <w:rsid w:val="5CEE5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947</Words>
  <Characters>1133</Characters>
  <Lines>0</Lines>
  <Paragraphs>0</Paragraphs>
  <TotalTime>27</TotalTime>
  <ScaleCrop>false</ScaleCrop>
  <LinksUpToDate>false</LinksUpToDate>
  <CharactersWithSpaces>1253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2025-10-30T02:28:00Z</dcterms:created>
  <dc:creator>Administrator</dc:creator>
  <cp:lastModifiedBy>Administrator</cp:lastModifiedBy>
  <dcterms:modified xsi:type="dcterms:W3CDTF">2025-10-30T03:04:40Z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12D505EDF9C545B6BAED17022ED82469_11</vt:lpwstr>
  </property>
</Properties>
</file>